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25" w:rsidRPr="004E1AE3" w:rsidRDefault="00BA0025" w:rsidP="00BA0025">
      <w:pPr>
        <w:jc w:val="center"/>
        <w:rPr>
          <w:rFonts w:asciiTheme="minorHAnsi" w:hAnsiTheme="minorHAnsi"/>
          <w:b/>
          <w:szCs w:val="24"/>
        </w:rPr>
      </w:pPr>
      <w:r w:rsidRPr="004E1AE3">
        <w:rPr>
          <w:rFonts w:asciiTheme="minorHAnsi" w:hAnsiTheme="minorHAnsi"/>
          <w:b/>
          <w:szCs w:val="24"/>
        </w:rPr>
        <w:t>RESOLUTION</w:t>
      </w:r>
    </w:p>
    <w:p w:rsidR="00BA0025" w:rsidRPr="004E1AE3" w:rsidRDefault="00BA0025" w:rsidP="00BA0025">
      <w:pPr>
        <w:jc w:val="center"/>
        <w:rPr>
          <w:rFonts w:asciiTheme="minorHAnsi" w:hAnsiTheme="minorHAnsi"/>
          <w:b/>
          <w:sz w:val="28"/>
        </w:rPr>
      </w:pPr>
    </w:p>
    <w:p w:rsidR="00BA0025" w:rsidRDefault="00BA0025" w:rsidP="00BA0025">
      <w:pPr>
        <w:jc w:val="center"/>
        <w:rPr>
          <w:rFonts w:asciiTheme="minorHAnsi" w:hAnsiTheme="minorHAnsi"/>
          <w:b/>
        </w:rPr>
      </w:pPr>
      <w:r w:rsidRPr="004E1AE3">
        <w:rPr>
          <w:rFonts w:asciiTheme="minorHAnsi" w:hAnsiTheme="minorHAnsi"/>
          <w:b/>
        </w:rPr>
        <w:t xml:space="preserve">A RESOLUTION APPROVING </w:t>
      </w:r>
      <w:r>
        <w:rPr>
          <w:rFonts w:asciiTheme="minorHAnsi" w:hAnsiTheme="minorHAnsi"/>
          <w:b/>
        </w:rPr>
        <w:t xml:space="preserve">PROFESSIONAL SERVICES AGREEMENT FOR </w:t>
      </w:r>
    </w:p>
    <w:p w:rsidR="00BA0025" w:rsidRDefault="00BA0025" w:rsidP="00BA002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ANNUAL INSURANCE BROKER SERVICES FOR THE VILLAGE’S SELF-INSURANCE RETENTION PROGRAM WITH MESIROW INSURANCE SERVICES, INC., </w:t>
      </w:r>
    </w:p>
    <w:p w:rsidR="00BA0025" w:rsidRDefault="00BA0025" w:rsidP="00BA002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D/B/A ALLIANT/MESIROW INSURANCE SERVICES FOR A </w:t>
      </w:r>
      <w:proofErr w:type="gramStart"/>
      <w:r>
        <w:rPr>
          <w:rFonts w:asciiTheme="minorHAnsi" w:hAnsiTheme="minorHAnsi"/>
          <w:b/>
        </w:rPr>
        <w:t>THREE YEAR</w:t>
      </w:r>
      <w:proofErr w:type="gramEnd"/>
      <w:r>
        <w:rPr>
          <w:rFonts w:asciiTheme="minorHAnsi" w:hAnsiTheme="minorHAnsi"/>
          <w:b/>
        </w:rPr>
        <w:t xml:space="preserve"> TERM WITH AN </w:t>
      </w:r>
    </w:p>
    <w:p w:rsidR="00BA0025" w:rsidRPr="00BA79E2" w:rsidRDefault="00BA0025" w:rsidP="00BA0025">
      <w:pPr>
        <w:jc w:val="center"/>
        <w:rPr>
          <w:rFonts w:asciiTheme="minorHAnsi" w:hAnsiTheme="minorHAnsi"/>
          <w:b/>
          <w:u w:val="single"/>
        </w:rPr>
      </w:pPr>
      <w:r w:rsidRPr="00BA79E2">
        <w:rPr>
          <w:rFonts w:asciiTheme="minorHAnsi" w:hAnsiTheme="minorHAnsi"/>
          <w:b/>
          <w:u w:val="single"/>
        </w:rPr>
        <w:t>ANNUAL NOT TO EXCEED $</w:t>
      </w:r>
      <w:r>
        <w:rPr>
          <w:rFonts w:asciiTheme="minorHAnsi" w:hAnsiTheme="minorHAnsi"/>
          <w:b/>
          <w:u w:val="single"/>
        </w:rPr>
        <w:t>3</w:t>
      </w:r>
      <w:r w:rsidR="00BF1F8F">
        <w:rPr>
          <w:rFonts w:asciiTheme="minorHAnsi" w:hAnsiTheme="minorHAnsi"/>
          <w:b/>
          <w:u w:val="single"/>
        </w:rPr>
        <w:t>5</w:t>
      </w:r>
      <w:r w:rsidRPr="00BA79E2">
        <w:rPr>
          <w:rFonts w:asciiTheme="minorHAnsi" w:hAnsiTheme="minorHAnsi"/>
          <w:b/>
          <w:u w:val="single"/>
        </w:rPr>
        <w:t>,</w:t>
      </w:r>
      <w:r>
        <w:rPr>
          <w:rFonts w:asciiTheme="minorHAnsi" w:hAnsiTheme="minorHAnsi"/>
          <w:b/>
          <w:u w:val="single"/>
        </w:rPr>
        <w:t>0</w:t>
      </w:r>
      <w:r w:rsidRPr="00BA79E2">
        <w:rPr>
          <w:rFonts w:asciiTheme="minorHAnsi" w:hAnsiTheme="minorHAnsi"/>
          <w:b/>
          <w:u w:val="single"/>
        </w:rPr>
        <w:t>00 AND AUTHORIZING ITS EXECUTION</w:t>
      </w:r>
    </w:p>
    <w:p w:rsidR="00BA0025" w:rsidRPr="00D76536" w:rsidRDefault="00BA0025" w:rsidP="00BA0025">
      <w:pPr>
        <w:jc w:val="center"/>
        <w:rPr>
          <w:rFonts w:asciiTheme="minorHAnsi" w:hAnsiTheme="minorHAnsi"/>
          <w:b/>
          <w:u w:val="single"/>
        </w:rPr>
      </w:pPr>
    </w:p>
    <w:p w:rsidR="00BA0025" w:rsidRPr="004E1AE3" w:rsidRDefault="00BA0025" w:rsidP="00BA0025">
      <w:pPr>
        <w:tabs>
          <w:tab w:val="left" w:pos="720"/>
        </w:tabs>
        <w:spacing w:line="480" w:lineRule="auto"/>
        <w:jc w:val="both"/>
        <w:rPr>
          <w:rFonts w:asciiTheme="minorHAnsi" w:hAnsiTheme="minorHAnsi"/>
        </w:rPr>
      </w:pPr>
      <w:r w:rsidRPr="004E1AE3">
        <w:rPr>
          <w:rFonts w:asciiTheme="minorHAnsi" w:hAnsiTheme="minorHAnsi"/>
          <w:b/>
        </w:rPr>
        <w:tab/>
        <w:t xml:space="preserve">BE IT RESOLVED </w:t>
      </w:r>
      <w:r w:rsidRPr="004E1AE3">
        <w:rPr>
          <w:rFonts w:asciiTheme="minorHAnsi" w:hAnsiTheme="minorHAnsi"/>
        </w:rPr>
        <w:t>by the President and Board of Trustees of the Village of Oak Park, Cook County, State of Illinois</w:t>
      </w:r>
      <w:r>
        <w:rPr>
          <w:rFonts w:asciiTheme="minorHAnsi" w:hAnsiTheme="minorHAnsi"/>
        </w:rPr>
        <w:t xml:space="preserve"> (“Village”)</w:t>
      </w:r>
      <w:r w:rsidRPr="004E1AE3">
        <w:rPr>
          <w:rFonts w:asciiTheme="minorHAnsi" w:hAnsiTheme="minorHAnsi"/>
        </w:rPr>
        <w:t xml:space="preserve">, in the exercise of their home rule powers, </w:t>
      </w:r>
      <w:r>
        <w:rPr>
          <w:rFonts w:asciiTheme="minorHAnsi" w:hAnsiTheme="minorHAnsi"/>
        </w:rPr>
        <w:t xml:space="preserve">that the Professional Services Agreement (“Agreement”) for annual insurance broker services for the Village’s self-insurance retention program, including procurement of excess public entity liability, excess workers’ compensation, excess auto liability, property and casualty, cyber liability and crime insurance policies, with Mesirow Insurance Services, Inc., d/b/a Alliant/Mesirow Insurance Services for a three year term with an annual not to exceed amount of $35,000 and the Village Manager is authorized to execute the Agreement in substantially the form attached.  </w:t>
      </w:r>
    </w:p>
    <w:p w:rsidR="00BA0025" w:rsidRPr="004E1AE3" w:rsidRDefault="00BA0025" w:rsidP="00BA0025">
      <w:pPr>
        <w:tabs>
          <w:tab w:val="left" w:pos="720"/>
        </w:tabs>
        <w:spacing w:line="480" w:lineRule="auto"/>
        <w:jc w:val="both"/>
        <w:rPr>
          <w:rFonts w:asciiTheme="minorHAnsi" w:hAnsiTheme="minorHAnsi"/>
        </w:rPr>
      </w:pPr>
      <w:r w:rsidRPr="004E1AE3">
        <w:rPr>
          <w:rFonts w:asciiTheme="minorHAnsi" w:hAnsiTheme="minorHAnsi"/>
          <w:b/>
        </w:rPr>
        <w:tab/>
        <w:t xml:space="preserve">THIS RESOLUTION </w:t>
      </w:r>
      <w:r w:rsidRPr="004E1AE3">
        <w:rPr>
          <w:rFonts w:asciiTheme="minorHAnsi" w:hAnsiTheme="minorHAnsi"/>
        </w:rPr>
        <w:t>shall be in full force and effect from and after its adoption and approval as provided by law.</w:t>
      </w:r>
    </w:p>
    <w:p w:rsidR="00BA0025" w:rsidRDefault="00BA0025" w:rsidP="00BA0025">
      <w:pPr>
        <w:pStyle w:val="BodyText"/>
        <w:spacing w:line="292" w:lineRule="exact"/>
        <w:ind w:left="820"/>
        <w:rPr>
          <w:spacing w:val="-2"/>
        </w:rPr>
      </w:pPr>
      <w:r>
        <w:rPr>
          <w:b/>
        </w:rPr>
        <w:t>ADOPTED</w:t>
      </w:r>
      <w:r>
        <w:rPr>
          <w:b/>
          <w:spacing w:val="2"/>
        </w:rPr>
        <w:t xml:space="preserve"> </w:t>
      </w:r>
      <w:r>
        <w:t>this</w:t>
      </w:r>
      <w:r>
        <w:rPr>
          <w:spacing w:val="1"/>
        </w:rPr>
        <w:t xml:space="preserve"> 30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day of</w:t>
      </w:r>
      <w:r>
        <w:rPr>
          <w:spacing w:val="2"/>
        </w:rPr>
        <w:t xml:space="preserve"> </w:t>
      </w:r>
      <w:r>
        <w:t>September,</w:t>
      </w:r>
      <w:r>
        <w:rPr>
          <w:spacing w:val="1"/>
        </w:rPr>
        <w:t xml:space="preserve"> </w:t>
      </w:r>
      <w:r>
        <w:t>2025, 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roll call</w:t>
      </w:r>
      <w:r>
        <w:rPr>
          <w:spacing w:val="1"/>
        </w:rPr>
        <w:t xml:space="preserve"> </w:t>
      </w:r>
      <w:r>
        <w:t>vote</w:t>
      </w:r>
      <w:r>
        <w:rPr>
          <w:spacing w:val="1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:rsidR="001120E6" w:rsidRDefault="001120E6" w:rsidP="00BA0025">
      <w:pPr>
        <w:pStyle w:val="BodyText"/>
        <w:spacing w:line="292" w:lineRule="exact"/>
        <w:ind w:left="820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1325"/>
        <w:gridCol w:w="1325"/>
        <w:gridCol w:w="1325"/>
        <w:gridCol w:w="1326"/>
      </w:tblGrid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            </w:t>
            </w:r>
            <w:r>
              <w:rPr>
                <w:rFonts w:ascii="Calibri" w:hAnsi="Calibri" w:cs="Franklin Gothic Book"/>
                <w:szCs w:val="24"/>
              </w:rPr>
              <w:t xml:space="preserve">   </w:t>
            </w:r>
            <w:r w:rsidRPr="000444DC">
              <w:rPr>
                <w:rFonts w:ascii="Calibri" w:hAnsi="Calibri" w:cs="Franklin Gothic Book"/>
                <w:szCs w:val="24"/>
              </w:rPr>
              <w:t xml:space="preserve">   Voting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   </w:t>
            </w:r>
            <w:r>
              <w:rPr>
                <w:rFonts w:ascii="Calibri" w:hAnsi="Calibri" w:cs="Franklin Gothic Book"/>
                <w:szCs w:val="24"/>
              </w:rPr>
              <w:t xml:space="preserve">    </w:t>
            </w:r>
            <w:r w:rsidRPr="000444DC">
              <w:rPr>
                <w:rFonts w:ascii="Calibri" w:hAnsi="Calibri" w:cs="Franklin Gothic Book"/>
                <w:szCs w:val="24"/>
              </w:rPr>
              <w:t>Aye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     </w:t>
            </w:r>
            <w:r>
              <w:rPr>
                <w:rFonts w:ascii="Calibri" w:hAnsi="Calibri" w:cs="Franklin Gothic Book"/>
                <w:szCs w:val="24"/>
              </w:rPr>
              <w:t xml:space="preserve"> </w:t>
            </w:r>
            <w:r w:rsidRPr="000444DC">
              <w:rPr>
                <w:rFonts w:ascii="Calibri" w:hAnsi="Calibri" w:cs="Franklin Gothic Book"/>
                <w:szCs w:val="24"/>
              </w:rPr>
              <w:t>Nay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   Abstain</w:t>
            </w: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     Absent</w:t>
            </w:r>
          </w:p>
        </w:tc>
      </w:tr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President </w:t>
            </w:r>
            <w:r w:rsidRPr="000444DC">
              <w:rPr>
                <w:rFonts w:ascii="Calibri" w:hAnsi="Calibri"/>
                <w:szCs w:val="24"/>
              </w:rPr>
              <w:t>Scaman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</w:tr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Trustee </w:t>
            </w:r>
            <w:r>
              <w:rPr>
                <w:rFonts w:ascii="Calibri" w:hAnsi="Calibri" w:cs="Franklin Gothic Book"/>
                <w:szCs w:val="24"/>
              </w:rPr>
              <w:t>Eder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</w:tr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Trustee </w:t>
            </w:r>
            <w:proofErr w:type="spellStart"/>
            <w:r>
              <w:rPr>
                <w:rFonts w:ascii="Calibri" w:hAnsi="Calibri" w:cs="Franklin Gothic Book"/>
                <w:szCs w:val="24"/>
              </w:rPr>
              <w:t>Enyia</w:t>
            </w:r>
            <w:proofErr w:type="spellEnd"/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</w:tr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F4B93">
              <w:rPr>
                <w:rFonts w:ascii="Calibri" w:hAnsi="Calibri" w:cs="Franklin Gothic Book"/>
                <w:szCs w:val="24"/>
              </w:rPr>
              <w:t xml:space="preserve">Trustee </w:t>
            </w:r>
            <w:proofErr w:type="spellStart"/>
            <w:r>
              <w:rPr>
                <w:rFonts w:ascii="Calibri" w:hAnsi="Calibri" w:cs="Franklin Gothic Book"/>
                <w:szCs w:val="24"/>
              </w:rPr>
              <w:t>Leving</w:t>
            </w:r>
            <w:proofErr w:type="spellEnd"/>
            <w:r>
              <w:rPr>
                <w:rFonts w:ascii="Calibri" w:hAnsi="Calibri" w:cs="Franklin Gothic Book"/>
                <w:szCs w:val="24"/>
              </w:rPr>
              <w:t xml:space="preserve"> Jacobson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</w:tr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Trustee </w:t>
            </w:r>
            <w:r>
              <w:rPr>
                <w:rFonts w:ascii="Calibri" w:hAnsi="Calibri" w:cs="Franklin Gothic Book"/>
                <w:szCs w:val="24"/>
              </w:rPr>
              <w:t>Straw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</w:tr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 w:rsidRPr="000444DC">
              <w:rPr>
                <w:rFonts w:ascii="Calibri" w:hAnsi="Calibri" w:cs="Franklin Gothic Book"/>
                <w:szCs w:val="24"/>
              </w:rPr>
              <w:t xml:space="preserve">Trustee </w:t>
            </w:r>
            <w:r>
              <w:rPr>
                <w:rFonts w:ascii="Calibri" w:hAnsi="Calibri" w:cs="Franklin Gothic Book"/>
                <w:szCs w:val="24"/>
              </w:rPr>
              <w:t>Taglia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</w:tr>
      <w:tr w:rsidR="001120E6" w:rsidRPr="000444DC" w:rsidTr="00063888">
        <w:tc>
          <w:tcPr>
            <w:tcW w:w="299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  <w:r>
              <w:rPr>
                <w:rFonts w:ascii="Calibri" w:hAnsi="Calibri" w:cs="Franklin Gothic Book"/>
                <w:szCs w:val="24"/>
              </w:rPr>
              <w:t>Trustee Wesley</w:t>
            </w: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5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  <w:tc>
          <w:tcPr>
            <w:tcW w:w="1326" w:type="dxa"/>
          </w:tcPr>
          <w:p w:rsidR="001120E6" w:rsidRPr="000444DC" w:rsidRDefault="001120E6" w:rsidP="00063888">
            <w:pPr>
              <w:jc w:val="both"/>
              <w:rPr>
                <w:rFonts w:ascii="Calibri" w:hAnsi="Calibri" w:cs="Franklin Gothic Book"/>
                <w:szCs w:val="24"/>
              </w:rPr>
            </w:pPr>
          </w:p>
        </w:tc>
      </w:tr>
    </w:tbl>
    <w:p w:rsidR="001120E6" w:rsidRDefault="001120E6" w:rsidP="001120E6">
      <w:pPr>
        <w:jc w:val="both"/>
        <w:rPr>
          <w:rFonts w:ascii="Calibri" w:hAnsi="Calibri"/>
          <w:szCs w:val="24"/>
        </w:rPr>
      </w:pPr>
    </w:p>
    <w:p w:rsidR="001120E6" w:rsidRDefault="001120E6" w:rsidP="001120E6">
      <w:pPr>
        <w:jc w:val="both"/>
        <w:rPr>
          <w:rFonts w:ascii="Calibri" w:hAnsi="Calibri"/>
          <w:szCs w:val="24"/>
        </w:rPr>
      </w:pP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b/>
          <w:szCs w:val="24"/>
        </w:rPr>
        <w:t xml:space="preserve">APPROVED </w:t>
      </w:r>
      <w:r w:rsidRPr="000444DC">
        <w:rPr>
          <w:rFonts w:ascii="Calibri" w:hAnsi="Calibri"/>
          <w:szCs w:val="24"/>
        </w:rPr>
        <w:t xml:space="preserve">this </w:t>
      </w:r>
      <w:r w:rsidR="00BF1F8F">
        <w:rPr>
          <w:rFonts w:ascii="Calibri" w:hAnsi="Calibri"/>
          <w:szCs w:val="24"/>
        </w:rPr>
        <w:t>30</w:t>
      </w:r>
      <w:r w:rsidR="00BF1F8F" w:rsidRPr="00BF1F8F">
        <w:rPr>
          <w:rFonts w:ascii="Calibri" w:hAnsi="Calibri"/>
          <w:szCs w:val="24"/>
          <w:vertAlign w:val="superscript"/>
        </w:rPr>
        <w:t>th</w:t>
      </w:r>
      <w:r>
        <w:rPr>
          <w:rFonts w:ascii="Calibri" w:hAnsi="Calibri"/>
          <w:szCs w:val="24"/>
        </w:rPr>
        <w:t xml:space="preserve"> </w:t>
      </w:r>
      <w:r w:rsidRPr="00984791">
        <w:rPr>
          <w:rFonts w:ascii="Calibri" w:hAnsi="Calibri"/>
          <w:szCs w:val="24"/>
        </w:rPr>
        <w:t xml:space="preserve">day of </w:t>
      </w:r>
      <w:r w:rsidR="00BF1F8F">
        <w:rPr>
          <w:rFonts w:ascii="Calibri" w:hAnsi="Calibri"/>
          <w:szCs w:val="24"/>
        </w:rPr>
        <w:t>September</w:t>
      </w:r>
      <w:bookmarkStart w:id="0" w:name="_GoBack"/>
      <w:bookmarkEnd w:id="0"/>
      <w:r>
        <w:rPr>
          <w:rFonts w:ascii="Calibri" w:hAnsi="Calibri"/>
          <w:szCs w:val="24"/>
        </w:rPr>
        <w:t>, 2025</w:t>
      </w:r>
      <w:r w:rsidRPr="000444DC">
        <w:rPr>
          <w:rFonts w:ascii="Calibri" w:hAnsi="Calibri"/>
          <w:szCs w:val="24"/>
        </w:rPr>
        <w:tab/>
      </w:r>
    </w:p>
    <w:p w:rsidR="001120E6" w:rsidRDefault="001120E6" w:rsidP="001120E6">
      <w:pPr>
        <w:jc w:val="both"/>
        <w:rPr>
          <w:rFonts w:ascii="Calibri" w:hAnsi="Calibri"/>
          <w:szCs w:val="24"/>
        </w:rPr>
      </w:pPr>
    </w:p>
    <w:p w:rsidR="001120E6" w:rsidRDefault="001120E6" w:rsidP="001120E6">
      <w:pPr>
        <w:jc w:val="both"/>
        <w:rPr>
          <w:rFonts w:ascii="Calibri" w:hAnsi="Calibri"/>
          <w:szCs w:val="24"/>
        </w:rPr>
      </w:pP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</w:p>
    <w:p w:rsidR="001120E6" w:rsidRPr="000444DC" w:rsidRDefault="001120E6" w:rsidP="001120E6">
      <w:pPr>
        <w:jc w:val="both"/>
        <w:rPr>
          <w:rFonts w:ascii="Calibri" w:hAnsi="Calibri"/>
          <w:szCs w:val="24"/>
        </w:rPr>
      </w:pP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  <w:t>________________________________</w:t>
      </w:r>
      <w:r>
        <w:rPr>
          <w:rFonts w:ascii="Calibri" w:hAnsi="Calibri"/>
          <w:szCs w:val="24"/>
        </w:rPr>
        <w:t>___</w:t>
      </w:r>
    </w:p>
    <w:p w:rsidR="001120E6" w:rsidRPr="000444DC" w:rsidRDefault="001120E6" w:rsidP="001120E6">
      <w:pPr>
        <w:jc w:val="both"/>
        <w:rPr>
          <w:rFonts w:ascii="Calibri" w:hAnsi="Calibri"/>
          <w:szCs w:val="24"/>
        </w:rPr>
      </w:pP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  <w:t>Vicki Scaman, Village President</w:t>
      </w:r>
    </w:p>
    <w:p w:rsidR="001120E6" w:rsidRDefault="001120E6" w:rsidP="001120E6">
      <w:pPr>
        <w:jc w:val="both"/>
        <w:rPr>
          <w:rFonts w:ascii="Calibri" w:hAnsi="Calibri"/>
          <w:b/>
          <w:szCs w:val="24"/>
        </w:rPr>
      </w:pPr>
      <w:r w:rsidRPr="000444DC">
        <w:rPr>
          <w:rFonts w:ascii="Calibri" w:hAnsi="Calibri"/>
          <w:b/>
          <w:szCs w:val="24"/>
        </w:rPr>
        <w:lastRenderedPageBreak/>
        <w:t>ATTEST</w:t>
      </w:r>
      <w:r w:rsidRPr="000444DC">
        <w:rPr>
          <w:rFonts w:ascii="Calibri" w:hAnsi="Calibri"/>
          <w:b/>
          <w:szCs w:val="24"/>
        </w:rPr>
        <w:tab/>
      </w:r>
      <w:r w:rsidRPr="000444DC">
        <w:rPr>
          <w:rFonts w:ascii="Calibri" w:hAnsi="Calibri"/>
          <w:b/>
          <w:szCs w:val="24"/>
        </w:rPr>
        <w:tab/>
      </w:r>
    </w:p>
    <w:p w:rsidR="001120E6" w:rsidRPr="001120E6" w:rsidRDefault="001120E6" w:rsidP="001120E6">
      <w:pPr>
        <w:jc w:val="both"/>
        <w:rPr>
          <w:rFonts w:ascii="Calibri" w:hAnsi="Calibri"/>
          <w:b/>
          <w:szCs w:val="24"/>
        </w:rPr>
      </w:pPr>
      <w:r w:rsidRPr="000444DC">
        <w:rPr>
          <w:rFonts w:ascii="Calibri" w:hAnsi="Calibri"/>
          <w:b/>
          <w:szCs w:val="24"/>
        </w:rPr>
        <w:tab/>
      </w:r>
      <w:r w:rsidRPr="000444DC">
        <w:rPr>
          <w:rFonts w:ascii="Calibri" w:hAnsi="Calibri"/>
          <w:b/>
          <w:szCs w:val="24"/>
        </w:rPr>
        <w:tab/>
      </w:r>
      <w:r w:rsidRPr="000444DC">
        <w:rPr>
          <w:rFonts w:ascii="Calibri" w:hAnsi="Calibri"/>
          <w:b/>
          <w:szCs w:val="24"/>
        </w:rPr>
        <w:tab/>
      </w:r>
      <w:r w:rsidRPr="000444DC">
        <w:rPr>
          <w:rFonts w:ascii="Calibri" w:hAnsi="Calibri"/>
          <w:b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  <w:r w:rsidRPr="000444DC">
        <w:rPr>
          <w:rFonts w:ascii="Calibri" w:hAnsi="Calibri"/>
          <w:szCs w:val="24"/>
        </w:rPr>
        <w:tab/>
      </w:r>
    </w:p>
    <w:p w:rsidR="001120E6" w:rsidRPr="000444DC" w:rsidRDefault="001120E6" w:rsidP="001120E6">
      <w:pPr>
        <w:jc w:val="both"/>
        <w:rPr>
          <w:rFonts w:ascii="Calibri" w:hAnsi="Calibri"/>
          <w:szCs w:val="24"/>
        </w:rPr>
      </w:pPr>
      <w:r w:rsidRPr="000444DC">
        <w:rPr>
          <w:rFonts w:ascii="Calibri" w:hAnsi="Calibri"/>
          <w:szCs w:val="24"/>
        </w:rPr>
        <w:t>___________________________</w:t>
      </w:r>
      <w:r>
        <w:rPr>
          <w:rFonts w:ascii="Calibri" w:hAnsi="Calibri"/>
          <w:szCs w:val="24"/>
        </w:rPr>
        <w:t>___</w:t>
      </w:r>
    </w:p>
    <w:p w:rsidR="001120E6" w:rsidRDefault="001120E6" w:rsidP="001120E6">
      <w:pPr>
        <w:jc w:val="both"/>
      </w:pPr>
      <w:bookmarkStart w:id="1" w:name="_Hlk92202832"/>
      <w:r>
        <w:rPr>
          <w:rFonts w:ascii="Calibri" w:hAnsi="Calibri"/>
          <w:szCs w:val="24"/>
        </w:rPr>
        <w:t>Christina M. Waters</w:t>
      </w:r>
      <w:bookmarkEnd w:id="1"/>
      <w:r w:rsidRPr="000444DC">
        <w:rPr>
          <w:rFonts w:ascii="Calibri" w:hAnsi="Calibri"/>
          <w:szCs w:val="24"/>
        </w:rPr>
        <w:t>, Village Clerk</w:t>
      </w:r>
    </w:p>
    <w:p w:rsidR="0010661F" w:rsidRDefault="0010661F"/>
    <w:sectPr w:rsidR="0010661F" w:rsidSect="00BF1F8F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25"/>
    <w:rsid w:val="0010661F"/>
    <w:rsid w:val="001120E6"/>
    <w:rsid w:val="00BA0025"/>
    <w:rsid w:val="00B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7733"/>
  <w15:chartTrackingRefBased/>
  <w15:docId w15:val="{55A4ADBC-F0DC-4D22-9400-0CA1D582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025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0025"/>
    <w:pPr>
      <w:widowControl w:val="0"/>
      <w:autoSpaceDE w:val="0"/>
      <w:autoSpaceDN w:val="0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002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Oak Park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Fioretti, Tony</dc:creator>
  <cp:keywords/>
  <dc:description/>
  <cp:lastModifiedBy>Rasheda Jackson</cp:lastModifiedBy>
  <cp:revision>4</cp:revision>
  <dcterms:created xsi:type="dcterms:W3CDTF">2025-09-08T21:50:00Z</dcterms:created>
  <dcterms:modified xsi:type="dcterms:W3CDTF">2025-09-09T14:47:00Z</dcterms:modified>
</cp:coreProperties>
</file>