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9E01" w14:textId="77777777" w:rsidR="000444DC" w:rsidRPr="000444DC" w:rsidRDefault="000444DC" w:rsidP="00EC48A0">
      <w:pPr>
        <w:keepNext/>
        <w:spacing w:after="100" w:afterAutospacing="1" w:line="360" w:lineRule="auto"/>
        <w:jc w:val="center"/>
        <w:outlineLvl w:val="0"/>
        <w:rPr>
          <w:rFonts w:ascii="Calibri" w:eastAsia="Times New Roman" w:hAnsi="Calibri" w:cs="Times New Roman"/>
          <w:b/>
          <w:sz w:val="24"/>
          <w:szCs w:val="24"/>
        </w:rPr>
      </w:pPr>
      <w:r w:rsidRPr="000444DC">
        <w:rPr>
          <w:rFonts w:ascii="Calibri" w:eastAsia="Times New Roman" w:hAnsi="Calibri" w:cs="Times New Roman"/>
          <w:b/>
          <w:sz w:val="24"/>
          <w:szCs w:val="24"/>
        </w:rPr>
        <w:t>RESOLUTION</w:t>
      </w:r>
    </w:p>
    <w:p w14:paraId="42A1C1FE" w14:textId="77777777" w:rsidR="00622602" w:rsidRDefault="007855DF" w:rsidP="00EC48A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u w:val="single"/>
        </w:rPr>
      </w:pPr>
      <w:r w:rsidRPr="007855DF">
        <w:rPr>
          <w:rFonts w:ascii="Calibri" w:eastAsia="Times New Roman" w:hAnsi="Calibri" w:cs="Times New Roman"/>
          <w:b/>
          <w:sz w:val="24"/>
          <w:szCs w:val="20"/>
        </w:rPr>
        <w:t xml:space="preserve">A RESOLUTION APPROVING AN AMENDMENT TO THE PROFESSIONAL SERVICES AGREEMENT </w:t>
      </w:r>
      <w:r w:rsidR="00622602">
        <w:rPr>
          <w:rFonts w:ascii="Calibri" w:eastAsia="Times New Roman" w:hAnsi="Calibri" w:cs="Times New Roman"/>
          <w:b/>
          <w:sz w:val="24"/>
          <w:szCs w:val="20"/>
        </w:rPr>
        <w:t>WITH N</w:t>
      </w:r>
      <w:r w:rsidR="0094089B">
        <w:rPr>
          <w:rFonts w:ascii="Calibri" w:eastAsia="Times New Roman" w:hAnsi="Calibri" w:cs="Times New Roman"/>
          <w:b/>
          <w:sz w:val="24"/>
          <w:szCs w:val="20"/>
        </w:rPr>
        <w:t>EWGEN STRATEGIES AND SOLUTIONS</w:t>
      </w:r>
      <w:r w:rsidRPr="007855DF">
        <w:rPr>
          <w:rFonts w:ascii="Calibri" w:eastAsia="Times New Roman" w:hAnsi="Calibri" w:cs="Times New Roman"/>
          <w:b/>
          <w:sz w:val="24"/>
          <w:szCs w:val="20"/>
        </w:rPr>
        <w:t xml:space="preserve">, LLC. FOR THE </w:t>
      </w:r>
      <w:r w:rsidR="0094089B">
        <w:rPr>
          <w:rFonts w:ascii="Calibri" w:eastAsia="Times New Roman" w:hAnsi="Calibri" w:cs="Times New Roman"/>
          <w:b/>
          <w:sz w:val="24"/>
          <w:szCs w:val="20"/>
        </w:rPr>
        <w:t xml:space="preserve">2025 WATER &amp; SEWER RATE STUDY </w:t>
      </w:r>
      <w:r w:rsidRPr="007855DF">
        <w:rPr>
          <w:rFonts w:ascii="Calibri" w:eastAsia="Times New Roman" w:hAnsi="Calibri" w:cs="Times New Roman"/>
          <w:b/>
          <w:sz w:val="24"/>
          <w:szCs w:val="20"/>
        </w:rPr>
        <w:t xml:space="preserve">TO CHANGE THE NOT TO EXCEED </w:t>
      </w:r>
      <w:r w:rsidRPr="00622602">
        <w:rPr>
          <w:rFonts w:ascii="Calibri" w:eastAsia="Times New Roman" w:hAnsi="Calibri" w:cs="Times New Roman"/>
          <w:b/>
          <w:sz w:val="24"/>
          <w:szCs w:val="20"/>
        </w:rPr>
        <w:t>AMOUNT FROM $</w:t>
      </w:r>
      <w:r w:rsidR="0094089B" w:rsidRPr="00622602">
        <w:rPr>
          <w:rFonts w:ascii="Calibri" w:eastAsia="Times New Roman" w:hAnsi="Calibri" w:cs="Times New Roman"/>
          <w:b/>
          <w:sz w:val="24"/>
          <w:szCs w:val="20"/>
        </w:rPr>
        <w:t>28,000</w:t>
      </w:r>
      <w:r w:rsidRPr="00622602">
        <w:rPr>
          <w:rFonts w:ascii="Calibri" w:eastAsia="Times New Roman" w:hAnsi="Calibri" w:cs="Times New Roman"/>
          <w:b/>
          <w:sz w:val="24"/>
          <w:szCs w:val="20"/>
        </w:rPr>
        <w:t xml:space="preserve"> TO $</w:t>
      </w:r>
      <w:r w:rsidR="0094089B" w:rsidRPr="00622602">
        <w:rPr>
          <w:rFonts w:ascii="Calibri" w:eastAsia="Times New Roman" w:hAnsi="Calibri" w:cs="Times New Roman"/>
          <w:b/>
          <w:sz w:val="24"/>
          <w:szCs w:val="20"/>
        </w:rPr>
        <w:t>70,000</w:t>
      </w:r>
      <w:r w:rsidRPr="007855DF">
        <w:rPr>
          <w:rFonts w:ascii="Calibri" w:eastAsia="Times New Roman" w:hAnsi="Calibri" w:cs="Times New Roman"/>
          <w:b/>
          <w:sz w:val="24"/>
          <w:szCs w:val="20"/>
          <w:u w:val="single"/>
        </w:rPr>
        <w:t xml:space="preserve"> </w:t>
      </w:r>
    </w:p>
    <w:p w14:paraId="5F00CCC2" w14:textId="2CA7F654" w:rsidR="00FD5924" w:rsidRPr="007855DF" w:rsidRDefault="007855DF" w:rsidP="00EC48A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0"/>
          <w:u w:val="single"/>
        </w:rPr>
      </w:pPr>
      <w:r w:rsidRPr="007855DF">
        <w:rPr>
          <w:rFonts w:ascii="Calibri" w:eastAsia="Times New Roman" w:hAnsi="Calibri" w:cs="Times New Roman"/>
          <w:b/>
          <w:sz w:val="24"/>
          <w:szCs w:val="20"/>
          <w:u w:val="single"/>
        </w:rPr>
        <w:t>AND AUTHORIZING ITS EXECUTION</w:t>
      </w:r>
    </w:p>
    <w:p w14:paraId="3CBC2790" w14:textId="77777777" w:rsidR="007855DF" w:rsidRPr="00F765A0" w:rsidRDefault="007855DF" w:rsidP="00EC48A0">
      <w:pPr>
        <w:spacing w:after="0" w:line="240" w:lineRule="auto"/>
        <w:jc w:val="center"/>
      </w:pPr>
    </w:p>
    <w:p w14:paraId="1946872C" w14:textId="77777777" w:rsidR="007855DF" w:rsidRDefault="000444DC" w:rsidP="007855DF">
      <w:pPr>
        <w:pStyle w:val="BodyText3"/>
        <w:spacing w:line="480" w:lineRule="auto"/>
        <w:ind w:firstLine="720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765A0">
        <w:rPr>
          <w:rFonts w:ascii="Calibri" w:eastAsia="Times New Roman" w:hAnsi="Calibri" w:cs="Times New Roman"/>
          <w:b/>
          <w:snapToGrid w:val="0"/>
          <w:sz w:val="24"/>
          <w:szCs w:val="24"/>
        </w:rPr>
        <w:t xml:space="preserve">BE IT RESOLVED </w:t>
      </w:r>
      <w:r w:rsidRPr="00F765A0">
        <w:rPr>
          <w:rFonts w:ascii="Calibri" w:eastAsia="Times New Roman" w:hAnsi="Calibri" w:cs="Times New Roman"/>
          <w:snapToGrid w:val="0"/>
          <w:sz w:val="24"/>
          <w:szCs w:val="24"/>
        </w:rPr>
        <w:t xml:space="preserve">by the President and Board of Trustees of the Village of Oak Park, Cook County, State of Illinois (“Village”), </w:t>
      </w:r>
      <w:r w:rsidR="006476E7" w:rsidRPr="00F765A0">
        <w:rPr>
          <w:rFonts w:ascii="Calibri" w:eastAsia="Times New Roman" w:hAnsi="Calibri" w:cs="Times New Roman"/>
          <w:snapToGrid w:val="0"/>
          <w:sz w:val="24"/>
          <w:szCs w:val="24"/>
        </w:rPr>
        <w:t xml:space="preserve">in the exercise of their home rule powers, </w:t>
      </w:r>
      <w:r w:rsidR="007855DF" w:rsidRPr="005A261E">
        <w:rPr>
          <w:rFonts w:ascii="Calibri" w:eastAsia="Times New Roman" w:hAnsi="Calibri" w:cs="Times New Roman"/>
          <w:snapToGrid w:val="0"/>
          <w:sz w:val="24"/>
          <w:szCs w:val="24"/>
        </w:rPr>
        <w:t xml:space="preserve">that the Amendment to the 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 xml:space="preserve">Professional Services Agreement </w:t>
      </w:r>
      <w:r w:rsidR="007855DF" w:rsidRPr="005A261E">
        <w:rPr>
          <w:rFonts w:ascii="Calibri" w:eastAsia="Times New Roman" w:hAnsi="Calibri" w:cs="Times New Roman"/>
          <w:snapToGrid w:val="0"/>
          <w:sz w:val="24"/>
          <w:szCs w:val="24"/>
        </w:rPr>
        <w:t xml:space="preserve">(“Amendment”) 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 xml:space="preserve">between </w:t>
      </w:r>
      <w:r w:rsidR="006476E7" w:rsidRPr="00F765A0">
        <w:rPr>
          <w:rFonts w:ascii="Calibri" w:eastAsia="Times New Roman" w:hAnsi="Calibri" w:cs="Times New Roman"/>
          <w:snapToGrid w:val="0"/>
          <w:sz w:val="24"/>
          <w:szCs w:val="24"/>
        </w:rPr>
        <w:t xml:space="preserve">the Village and </w:t>
      </w:r>
      <w:r w:rsidR="0094089B">
        <w:rPr>
          <w:rFonts w:ascii="Calibri" w:eastAsia="Times New Roman" w:hAnsi="Calibri" w:cs="Times New Roman"/>
          <w:snapToGrid w:val="0"/>
          <w:sz w:val="24"/>
          <w:szCs w:val="24"/>
        </w:rPr>
        <w:t>NewGen Strategies and Solutions</w:t>
      </w:r>
      <w:r w:rsidR="007855DF" w:rsidRPr="0006048B">
        <w:rPr>
          <w:rFonts w:ascii="Calibri" w:eastAsia="Times New Roman" w:hAnsi="Calibri" w:cs="Times New Roman"/>
          <w:snapToGrid w:val="0"/>
          <w:sz w:val="24"/>
          <w:szCs w:val="24"/>
        </w:rPr>
        <w:t xml:space="preserve">, LLC. for the </w:t>
      </w:r>
      <w:r w:rsidR="0094089B">
        <w:rPr>
          <w:rFonts w:ascii="Calibri" w:eastAsia="Times New Roman" w:hAnsi="Calibri" w:cs="Times New Roman"/>
          <w:snapToGrid w:val="0"/>
          <w:sz w:val="24"/>
          <w:szCs w:val="24"/>
        </w:rPr>
        <w:t>2025 Water &amp; Sewer Rate Study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 xml:space="preserve"> </w:t>
      </w:r>
      <w:r w:rsidR="007855DF" w:rsidRPr="00545A6B">
        <w:rPr>
          <w:rFonts w:ascii="Calibri" w:eastAsia="Times New Roman" w:hAnsi="Calibri" w:cs="Times New Roman"/>
          <w:snapToGrid w:val="0"/>
          <w:sz w:val="24"/>
          <w:szCs w:val="24"/>
        </w:rPr>
        <w:t xml:space="preserve">to 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>c</w:t>
      </w:r>
      <w:r w:rsidR="007855DF" w:rsidRPr="00545A6B">
        <w:rPr>
          <w:rFonts w:ascii="Calibri" w:eastAsia="Times New Roman" w:hAnsi="Calibri" w:cs="Times New Roman"/>
          <w:snapToGrid w:val="0"/>
          <w:sz w:val="24"/>
          <w:szCs w:val="24"/>
        </w:rPr>
        <w:t xml:space="preserve">hange the not to 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>e</w:t>
      </w:r>
      <w:r w:rsidR="007855DF" w:rsidRPr="00545A6B">
        <w:rPr>
          <w:rFonts w:ascii="Calibri" w:eastAsia="Times New Roman" w:hAnsi="Calibri" w:cs="Times New Roman"/>
          <w:snapToGrid w:val="0"/>
          <w:sz w:val="24"/>
          <w:szCs w:val="24"/>
        </w:rPr>
        <w:t xml:space="preserve">xceed 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>a</w:t>
      </w:r>
      <w:r w:rsidR="007855DF" w:rsidRPr="00545A6B">
        <w:rPr>
          <w:rFonts w:ascii="Calibri" w:eastAsia="Times New Roman" w:hAnsi="Calibri" w:cs="Times New Roman"/>
          <w:snapToGrid w:val="0"/>
          <w:sz w:val="24"/>
          <w:szCs w:val="24"/>
        </w:rPr>
        <w:t>mount from $</w:t>
      </w:r>
      <w:r w:rsidR="0094089B">
        <w:rPr>
          <w:rFonts w:ascii="Calibri" w:eastAsia="Times New Roman" w:hAnsi="Calibri" w:cs="Times New Roman"/>
          <w:snapToGrid w:val="0"/>
          <w:sz w:val="24"/>
          <w:szCs w:val="24"/>
        </w:rPr>
        <w:t>28,000</w:t>
      </w:r>
      <w:r w:rsidR="007855DF" w:rsidRPr="00545A6B">
        <w:rPr>
          <w:rFonts w:ascii="Calibri" w:eastAsia="Times New Roman" w:hAnsi="Calibri" w:cs="Times New Roman"/>
          <w:snapToGrid w:val="0"/>
          <w:sz w:val="24"/>
          <w:szCs w:val="24"/>
        </w:rPr>
        <w:t xml:space="preserve"> to $</w:t>
      </w:r>
      <w:r w:rsidR="0094089B">
        <w:rPr>
          <w:rFonts w:ascii="Calibri" w:eastAsia="Times New Roman" w:hAnsi="Calibri" w:cs="Times New Roman"/>
          <w:snapToGrid w:val="0"/>
          <w:sz w:val="24"/>
          <w:szCs w:val="24"/>
        </w:rPr>
        <w:t>70,000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 xml:space="preserve"> </w:t>
      </w:r>
      <w:r w:rsidR="007855DF" w:rsidRPr="005A261E">
        <w:rPr>
          <w:rFonts w:ascii="Calibri" w:eastAsia="Times New Roman" w:hAnsi="Calibri" w:cs="Times New Roman"/>
          <w:snapToGrid w:val="0"/>
          <w:sz w:val="24"/>
          <w:szCs w:val="24"/>
        </w:rPr>
        <w:t>is approved and the Village Manager is authorized to execute the Amendment in substantially the form attached</w:t>
      </w:r>
      <w:r w:rsidR="007855DF">
        <w:rPr>
          <w:rFonts w:ascii="Calibri" w:eastAsia="Times New Roman" w:hAnsi="Calibri" w:cs="Times New Roman"/>
          <w:snapToGrid w:val="0"/>
          <w:sz w:val="24"/>
          <w:szCs w:val="24"/>
        </w:rPr>
        <w:t xml:space="preserve">.   </w:t>
      </w:r>
    </w:p>
    <w:p w14:paraId="41BC5DE1" w14:textId="77777777" w:rsidR="000444DC" w:rsidRDefault="000444DC" w:rsidP="007855DF">
      <w:pPr>
        <w:pStyle w:val="BodyText3"/>
        <w:spacing w:line="480" w:lineRule="auto"/>
        <w:ind w:firstLine="720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0444DC">
        <w:rPr>
          <w:rFonts w:ascii="Calibri" w:eastAsia="Times New Roman" w:hAnsi="Calibri" w:cs="Times New Roman"/>
          <w:b/>
          <w:snapToGrid w:val="0"/>
          <w:sz w:val="24"/>
          <w:szCs w:val="24"/>
        </w:rPr>
        <w:t xml:space="preserve">THIS RESOLUTION </w:t>
      </w:r>
      <w:r w:rsidRPr="000444DC">
        <w:rPr>
          <w:rFonts w:ascii="Calibri" w:eastAsia="Times New Roman" w:hAnsi="Calibri" w:cs="Times New Roman"/>
          <w:snapToGrid w:val="0"/>
          <w:sz w:val="24"/>
          <w:szCs w:val="24"/>
        </w:rPr>
        <w:t>shall be in full force and effect from and after its adoption and approval as provided by law.</w:t>
      </w:r>
    </w:p>
    <w:p w14:paraId="726A51BC" w14:textId="77777777" w:rsidR="000444DC" w:rsidRPr="000444DC" w:rsidRDefault="000444DC" w:rsidP="002A5E6A">
      <w:pPr>
        <w:spacing w:after="0" w:line="48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984791">
        <w:rPr>
          <w:rFonts w:ascii="Calibri" w:eastAsia="Times New Roman" w:hAnsi="Calibri" w:cs="Times New Roman"/>
          <w:b/>
          <w:sz w:val="24"/>
          <w:szCs w:val="24"/>
        </w:rPr>
        <w:t>ADOPTED</w:t>
      </w:r>
      <w:r w:rsidRPr="00984791">
        <w:rPr>
          <w:rFonts w:ascii="Calibri" w:eastAsia="Times New Roman" w:hAnsi="Calibri" w:cs="Times New Roman"/>
          <w:sz w:val="24"/>
          <w:szCs w:val="24"/>
        </w:rPr>
        <w:t xml:space="preserve"> this </w:t>
      </w:r>
      <w:bookmarkStart w:id="0" w:name="_Hlk91676810"/>
      <w:r w:rsidR="0094089B">
        <w:rPr>
          <w:rFonts w:ascii="Calibri" w:eastAsia="Times New Roman" w:hAnsi="Calibri" w:cs="Times New Roman"/>
          <w:sz w:val="24"/>
          <w:szCs w:val="24"/>
        </w:rPr>
        <w:t>30</w:t>
      </w:r>
      <w:r w:rsidR="0094089B" w:rsidRPr="0094089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94089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A05EB" w:rsidRPr="00984791">
        <w:rPr>
          <w:rFonts w:ascii="Calibri" w:eastAsia="Times New Roman" w:hAnsi="Calibri" w:cs="Times New Roman"/>
          <w:sz w:val="24"/>
          <w:szCs w:val="24"/>
        </w:rPr>
        <w:t>day of</w:t>
      </w:r>
      <w:r w:rsidR="0094089B">
        <w:rPr>
          <w:rFonts w:ascii="Calibri" w:eastAsia="Times New Roman" w:hAnsi="Calibri" w:cs="Times New Roman"/>
          <w:sz w:val="24"/>
          <w:szCs w:val="24"/>
        </w:rPr>
        <w:t xml:space="preserve"> September</w:t>
      </w:r>
      <w:r w:rsidR="00FD5924">
        <w:rPr>
          <w:rFonts w:ascii="Calibri" w:eastAsia="Times New Roman" w:hAnsi="Calibri" w:cs="Times New Roman"/>
          <w:sz w:val="24"/>
          <w:szCs w:val="24"/>
        </w:rPr>
        <w:t>, 2025,</w:t>
      </w:r>
      <w:r w:rsidR="00D97119">
        <w:rPr>
          <w:rFonts w:ascii="Calibri" w:eastAsia="Times New Roman" w:hAnsi="Calibri" w:cs="Times New Roman"/>
          <w:sz w:val="24"/>
          <w:szCs w:val="24"/>
        </w:rPr>
        <w:t xml:space="preserve"> </w:t>
      </w:r>
      <w:bookmarkEnd w:id="0"/>
      <w:r w:rsidRPr="00984791">
        <w:rPr>
          <w:rFonts w:ascii="Calibri" w:eastAsia="Times New Roman" w:hAnsi="Calibri" w:cs="Times New Roman"/>
          <w:sz w:val="24"/>
          <w:szCs w:val="24"/>
        </w:rPr>
        <w:t xml:space="preserve">pursuant </w:t>
      </w:r>
      <w:r w:rsidRPr="000444DC">
        <w:rPr>
          <w:rFonts w:ascii="Calibri" w:eastAsia="Times New Roman" w:hAnsi="Calibri" w:cs="Times New Roman"/>
          <w:sz w:val="24"/>
          <w:szCs w:val="24"/>
        </w:rPr>
        <w:t>to a roll call vote as follows:</w:t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325"/>
        <w:gridCol w:w="1325"/>
        <w:gridCol w:w="1325"/>
        <w:gridCol w:w="1326"/>
      </w:tblGrid>
      <w:tr w:rsidR="000444DC" w:rsidRPr="000444DC" w14:paraId="086DDEAE" w14:textId="77777777" w:rsidTr="0080636C">
        <w:tc>
          <w:tcPr>
            <w:tcW w:w="2996" w:type="dxa"/>
          </w:tcPr>
          <w:p w14:paraId="73CE80B2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               Voting</w:t>
            </w:r>
          </w:p>
        </w:tc>
        <w:tc>
          <w:tcPr>
            <w:tcW w:w="1325" w:type="dxa"/>
          </w:tcPr>
          <w:p w14:paraId="542C1FFA" w14:textId="529C0012" w:rsidR="000444DC" w:rsidRPr="000444DC" w:rsidRDefault="000444DC" w:rsidP="00622602">
            <w:pPr>
              <w:spacing w:after="0" w:line="240" w:lineRule="auto"/>
              <w:jc w:val="center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>Aye</w:t>
            </w:r>
          </w:p>
        </w:tc>
        <w:tc>
          <w:tcPr>
            <w:tcW w:w="1325" w:type="dxa"/>
          </w:tcPr>
          <w:p w14:paraId="3BD3A8A4" w14:textId="45BB815D" w:rsidR="000444DC" w:rsidRPr="000444DC" w:rsidRDefault="000444DC" w:rsidP="00622602">
            <w:pPr>
              <w:spacing w:after="0" w:line="240" w:lineRule="auto"/>
              <w:jc w:val="center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>Nay</w:t>
            </w:r>
          </w:p>
        </w:tc>
        <w:tc>
          <w:tcPr>
            <w:tcW w:w="1325" w:type="dxa"/>
          </w:tcPr>
          <w:p w14:paraId="41F967DB" w14:textId="455EA9EC" w:rsidR="000444DC" w:rsidRPr="000444DC" w:rsidRDefault="000444DC" w:rsidP="00622602">
            <w:pPr>
              <w:spacing w:after="0" w:line="240" w:lineRule="auto"/>
              <w:jc w:val="center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>Abstain</w:t>
            </w:r>
          </w:p>
        </w:tc>
        <w:tc>
          <w:tcPr>
            <w:tcW w:w="1326" w:type="dxa"/>
          </w:tcPr>
          <w:p w14:paraId="181212F4" w14:textId="5BA9941B" w:rsidR="000444DC" w:rsidRPr="000444DC" w:rsidRDefault="000444DC" w:rsidP="00622602">
            <w:pPr>
              <w:spacing w:after="0" w:line="240" w:lineRule="auto"/>
              <w:jc w:val="center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>Absent</w:t>
            </w:r>
          </w:p>
        </w:tc>
      </w:tr>
      <w:tr w:rsidR="000444DC" w:rsidRPr="000444DC" w14:paraId="7B22CB74" w14:textId="77777777" w:rsidTr="0080636C">
        <w:tc>
          <w:tcPr>
            <w:tcW w:w="2996" w:type="dxa"/>
          </w:tcPr>
          <w:p w14:paraId="7A0469FC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President </w:t>
            </w:r>
            <w:r w:rsidR="00314557" w:rsidRPr="000444DC">
              <w:rPr>
                <w:rFonts w:ascii="Calibri" w:eastAsia="Times New Roman" w:hAnsi="Calibri" w:cs="Times New Roman"/>
                <w:sz w:val="24"/>
                <w:szCs w:val="24"/>
              </w:rPr>
              <w:t>Scaman</w:t>
            </w:r>
          </w:p>
        </w:tc>
        <w:tc>
          <w:tcPr>
            <w:tcW w:w="1325" w:type="dxa"/>
          </w:tcPr>
          <w:p w14:paraId="1662F245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CF4EF25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B87537C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19A6508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444DC" w:rsidRPr="000444DC" w14:paraId="1F293CCE" w14:textId="77777777" w:rsidTr="0080636C">
        <w:tc>
          <w:tcPr>
            <w:tcW w:w="2996" w:type="dxa"/>
          </w:tcPr>
          <w:p w14:paraId="00E42265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Trustee </w:t>
            </w:r>
            <w:r w:rsidR="0094089B">
              <w:rPr>
                <w:rFonts w:ascii="Calibri" w:eastAsia="Times New Roman" w:hAnsi="Calibri" w:cs="Franklin Gothic Book"/>
                <w:sz w:val="24"/>
                <w:szCs w:val="24"/>
              </w:rPr>
              <w:t>Eder</w:t>
            </w:r>
          </w:p>
        </w:tc>
        <w:tc>
          <w:tcPr>
            <w:tcW w:w="1325" w:type="dxa"/>
          </w:tcPr>
          <w:p w14:paraId="4B083CE8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6155D50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CA97A83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CCDD320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444DC" w:rsidRPr="000444DC" w14:paraId="56DE4F96" w14:textId="77777777" w:rsidTr="0080636C">
        <w:tc>
          <w:tcPr>
            <w:tcW w:w="2996" w:type="dxa"/>
          </w:tcPr>
          <w:p w14:paraId="0C0E7DEF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Trustee </w:t>
            </w:r>
            <w:r w:rsidR="00314557">
              <w:rPr>
                <w:rFonts w:ascii="Calibri" w:eastAsia="Times New Roman" w:hAnsi="Calibri" w:cs="Franklin Gothic Book"/>
                <w:sz w:val="24"/>
                <w:szCs w:val="24"/>
              </w:rPr>
              <w:t>Enyia</w:t>
            </w:r>
          </w:p>
        </w:tc>
        <w:tc>
          <w:tcPr>
            <w:tcW w:w="1325" w:type="dxa"/>
          </w:tcPr>
          <w:p w14:paraId="2301FE29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E80378C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7DFC8BB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F2483BB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444DC" w:rsidRPr="000444DC" w14:paraId="5FCD5AB1" w14:textId="77777777" w:rsidTr="0080636C">
        <w:tc>
          <w:tcPr>
            <w:tcW w:w="2996" w:type="dxa"/>
          </w:tcPr>
          <w:p w14:paraId="299FFF3E" w14:textId="77777777" w:rsidR="000444DC" w:rsidRPr="000444DC" w:rsidRDefault="000F4B93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F4B93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Trustee </w:t>
            </w:r>
            <w:r w:rsidR="00FD5924" w:rsidRPr="00FD5924">
              <w:rPr>
                <w:rFonts w:ascii="Calibri" w:eastAsia="Times New Roman" w:hAnsi="Calibri" w:cs="Franklin Gothic Book"/>
                <w:sz w:val="24"/>
                <w:szCs w:val="24"/>
              </w:rPr>
              <w:t>Leving Jacobson</w:t>
            </w:r>
          </w:p>
        </w:tc>
        <w:tc>
          <w:tcPr>
            <w:tcW w:w="1325" w:type="dxa"/>
          </w:tcPr>
          <w:p w14:paraId="7A0FA784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59A636C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EE4F270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4035821D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444DC" w:rsidRPr="000444DC" w14:paraId="45B2590A" w14:textId="77777777" w:rsidTr="0080636C">
        <w:tc>
          <w:tcPr>
            <w:tcW w:w="2996" w:type="dxa"/>
          </w:tcPr>
          <w:p w14:paraId="641D0F11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Trustee </w:t>
            </w:r>
            <w:r w:rsidR="00FD5924">
              <w:rPr>
                <w:rFonts w:ascii="Calibri" w:eastAsia="Times New Roman" w:hAnsi="Calibri" w:cs="Franklin Gothic Book"/>
                <w:sz w:val="24"/>
                <w:szCs w:val="24"/>
              </w:rPr>
              <w:t>Straw</w:t>
            </w:r>
          </w:p>
        </w:tc>
        <w:tc>
          <w:tcPr>
            <w:tcW w:w="1325" w:type="dxa"/>
          </w:tcPr>
          <w:p w14:paraId="49D7E60D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AA1699E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D5DDDFE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51A1C09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444DC" w:rsidRPr="000444DC" w14:paraId="2F804578" w14:textId="77777777" w:rsidTr="0080636C">
        <w:tc>
          <w:tcPr>
            <w:tcW w:w="2996" w:type="dxa"/>
          </w:tcPr>
          <w:p w14:paraId="660EB151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 w:rsidRPr="000444DC">
              <w:rPr>
                <w:rFonts w:ascii="Calibri" w:eastAsia="Times New Roman" w:hAnsi="Calibri" w:cs="Franklin Gothic Book"/>
                <w:sz w:val="24"/>
                <w:szCs w:val="24"/>
              </w:rPr>
              <w:t xml:space="preserve">Trustee </w:t>
            </w:r>
            <w:r w:rsidR="00FD5924">
              <w:rPr>
                <w:rFonts w:ascii="Calibri" w:eastAsia="Times New Roman" w:hAnsi="Calibri" w:cs="Franklin Gothic Book"/>
                <w:sz w:val="24"/>
                <w:szCs w:val="24"/>
              </w:rPr>
              <w:t>Taglia</w:t>
            </w:r>
          </w:p>
        </w:tc>
        <w:tc>
          <w:tcPr>
            <w:tcW w:w="1325" w:type="dxa"/>
          </w:tcPr>
          <w:p w14:paraId="5CB564B7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5E596B9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3D413AB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3A036681" w14:textId="77777777" w:rsidR="000444DC" w:rsidRPr="000444DC" w:rsidRDefault="000444DC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  <w:tr w:rsidR="000D7F67" w:rsidRPr="000444DC" w14:paraId="3E206010" w14:textId="77777777" w:rsidTr="0080636C">
        <w:tc>
          <w:tcPr>
            <w:tcW w:w="2996" w:type="dxa"/>
          </w:tcPr>
          <w:p w14:paraId="66F5E7EE" w14:textId="77777777" w:rsidR="000D7F67" w:rsidRPr="000444DC" w:rsidRDefault="000D7F67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  <w:r>
              <w:rPr>
                <w:rFonts w:ascii="Calibri" w:eastAsia="Times New Roman" w:hAnsi="Calibri" w:cs="Franklin Gothic Book"/>
                <w:sz w:val="24"/>
                <w:szCs w:val="24"/>
              </w:rPr>
              <w:t>Trustee Wesley</w:t>
            </w:r>
          </w:p>
        </w:tc>
        <w:tc>
          <w:tcPr>
            <w:tcW w:w="1325" w:type="dxa"/>
          </w:tcPr>
          <w:p w14:paraId="02CF7F6A" w14:textId="77777777" w:rsidR="000D7F67" w:rsidRPr="000444DC" w:rsidRDefault="000D7F67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D57B2D6" w14:textId="77777777" w:rsidR="000D7F67" w:rsidRPr="000444DC" w:rsidRDefault="000D7F67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874B7D3" w14:textId="77777777" w:rsidR="000D7F67" w:rsidRPr="000444DC" w:rsidRDefault="000D7F67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  <w:tc>
          <w:tcPr>
            <w:tcW w:w="1326" w:type="dxa"/>
          </w:tcPr>
          <w:p w14:paraId="10BD02C8" w14:textId="77777777" w:rsidR="000D7F67" w:rsidRPr="000444DC" w:rsidRDefault="000D7F67" w:rsidP="000444DC">
            <w:pPr>
              <w:spacing w:after="0" w:line="240" w:lineRule="auto"/>
              <w:jc w:val="both"/>
              <w:rPr>
                <w:rFonts w:ascii="Calibri" w:eastAsia="Times New Roman" w:hAnsi="Calibri" w:cs="Franklin Gothic Book"/>
                <w:sz w:val="24"/>
                <w:szCs w:val="24"/>
              </w:rPr>
            </w:pPr>
          </w:p>
        </w:tc>
      </w:tr>
    </w:tbl>
    <w:p w14:paraId="7B12227F" w14:textId="77777777" w:rsid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1C2566E" w14:textId="77777777" w:rsidR="00E64020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 xml:space="preserve">APPROVED </w:t>
      </w:r>
      <w:r w:rsidR="00BD6627" w:rsidRPr="000444DC">
        <w:rPr>
          <w:rFonts w:ascii="Calibri" w:eastAsia="Times New Roman" w:hAnsi="Calibri" w:cs="Times New Roman"/>
          <w:sz w:val="24"/>
          <w:szCs w:val="24"/>
        </w:rPr>
        <w:t xml:space="preserve">this </w:t>
      </w:r>
      <w:r w:rsidR="0094089B">
        <w:rPr>
          <w:rFonts w:ascii="Calibri" w:eastAsia="Times New Roman" w:hAnsi="Calibri" w:cs="Times New Roman"/>
          <w:sz w:val="24"/>
          <w:szCs w:val="24"/>
        </w:rPr>
        <w:t>30</w:t>
      </w:r>
      <w:r w:rsidR="0094089B" w:rsidRPr="0094089B">
        <w:rPr>
          <w:rFonts w:ascii="Calibri" w:eastAsia="Times New Roman" w:hAnsi="Calibri" w:cs="Times New Roman"/>
          <w:sz w:val="24"/>
          <w:szCs w:val="24"/>
          <w:vertAlign w:val="superscript"/>
        </w:rPr>
        <w:t>th</w:t>
      </w:r>
      <w:r w:rsidR="0094089B">
        <w:rPr>
          <w:rFonts w:ascii="Calibri" w:eastAsia="Times New Roman" w:hAnsi="Calibri" w:cs="Times New Roman"/>
          <w:sz w:val="24"/>
          <w:szCs w:val="24"/>
        </w:rPr>
        <w:t xml:space="preserve"> day of September 2025</w:t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</w:p>
    <w:p w14:paraId="177A69D8" w14:textId="77777777" w:rsidR="00E64020" w:rsidRDefault="00E64020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E3B3992" w14:textId="77777777" w:rsidR="000444DC" w:rsidRP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  <w:t>________________________________</w:t>
      </w:r>
    </w:p>
    <w:p w14:paraId="511C6610" w14:textId="77777777" w:rsidR="000444DC" w:rsidRP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="00F01ECF" w:rsidRPr="000444DC">
        <w:rPr>
          <w:rFonts w:ascii="Calibri" w:eastAsia="Times New Roman" w:hAnsi="Calibri" w:cs="Times New Roman"/>
          <w:sz w:val="24"/>
          <w:szCs w:val="24"/>
        </w:rPr>
        <w:t>Vicki Scaman</w:t>
      </w:r>
      <w:r w:rsidRPr="000444DC">
        <w:rPr>
          <w:rFonts w:ascii="Calibri" w:eastAsia="Times New Roman" w:hAnsi="Calibri" w:cs="Times New Roman"/>
          <w:sz w:val="24"/>
          <w:szCs w:val="24"/>
        </w:rPr>
        <w:t>, Village President</w:t>
      </w:r>
    </w:p>
    <w:p w14:paraId="49844D5A" w14:textId="77777777" w:rsidR="000444DC" w:rsidRP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444DC">
        <w:rPr>
          <w:rFonts w:ascii="Calibri" w:eastAsia="Times New Roman" w:hAnsi="Calibri" w:cs="Times New Roman"/>
          <w:b/>
          <w:sz w:val="24"/>
          <w:szCs w:val="24"/>
        </w:rPr>
        <w:t>ATTEST</w:t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b/>
          <w:sz w:val="24"/>
          <w:szCs w:val="24"/>
        </w:rPr>
        <w:tab/>
      </w:r>
    </w:p>
    <w:p w14:paraId="739851DB" w14:textId="77777777" w:rsidR="002A5E6A" w:rsidRDefault="002A5E6A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589286F" w14:textId="77777777" w:rsidR="000444DC" w:rsidRP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  <w:r w:rsidRPr="000444DC">
        <w:rPr>
          <w:rFonts w:ascii="Calibri" w:eastAsia="Times New Roman" w:hAnsi="Calibri" w:cs="Times New Roman"/>
          <w:sz w:val="24"/>
          <w:szCs w:val="24"/>
        </w:rPr>
        <w:tab/>
      </w:r>
    </w:p>
    <w:p w14:paraId="69E0F720" w14:textId="77777777" w:rsidR="000444DC" w:rsidRPr="000444DC" w:rsidRDefault="000444DC" w:rsidP="00044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444DC">
        <w:rPr>
          <w:rFonts w:ascii="Calibri" w:eastAsia="Times New Roman" w:hAnsi="Calibri" w:cs="Times New Roman"/>
          <w:sz w:val="24"/>
          <w:szCs w:val="24"/>
        </w:rPr>
        <w:t>___________________________</w:t>
      </w:r>
    </w:p>
    <w:p w14:paraId="7675676E" w14:textId="77777777" w:rsidR="000444DC" w:rsidRDefault="00927B59" w:rsidP="002A5E6A">
      <w:pPr>
        <w:spacing w:after="0" w:line="240" w:lineRule="auto"/>
        <w:jc w:val="both"/>
      </w:pPr>
      <w:bookmarkStart w:id="1" w:name="_Hlk92202832"/>
      <w:r>
        <w:rPr>
          <w:rFonts w:ascii="Calibri" w:eastAsia="Times New Roman" w:hAnsi="Calibri" w:cs="Times New Roman"/>
          <w:sz w:val="24"/>
          <w:szCs w:val="24"/>
        </w:rPr>
        <w:t>Christina M. Waters</w:t>
      </w:r>
      <w:bookmarkEnd w:id="1"/>
      <w:r w:rsidR="000444DC" w:rsidRPr="000444DC">
        <w:rPr>
          <w:rFonts w:ascii="Calibri" w:eastAsia="Times New Roman" w:hAnsi="Calibri" w:cs="Times New Roman"/>
          <w:sz w:val="24"/>
          <w:szCs w:val="24"/>
        </w:rPr>
        <w:t>, Village Clerk</w:t>
      </w:r>
    </w:p>
    <w:sectPr w:rsidR="000444DC" w:rsidSect="00FC0DF4"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DC"/>
    <w:rsid w:val="000066E6"/>
    <w:rsid w:val="000444DC"/>
    <w:rsid w:val="000819E9"/>
    <w:rsid w:val="000D7F67"/>
    <w:rsid w:val="000F4B93"/>
    <w:rsid w:val="001E0574"/>
    <w:rsid w:val="001E672A"/>
    <w:rsid w:val="002A5E6A"/>
    <w:rsid w:val="002C3CF5"/>
    <w:rsid w:val="00314557"/>
    <w:rsid w:val="003A4388"/>
    <w:rsid w:val="003F04FB"/>
    <w:rsid w:val="00423BBD"/>
    <w:rsid w:val="0044185F"/>
    <w:rsid w:val="004608DD"/>
    <w:rsid w:val="00461D93"/>
    <w:rsid w:val="00491EDA"/>
    <w:rsid w:val="00496199"/>
    <w:rsid w:val="004D5460"/>
    <w:rsid w:val="004D5C60"/>
    <w:rsid w:val="004F6BD0"/>
    <w:rsid w:val="005A05EB"/>
    <w:rsid w:val="00622602"/>
    <w:rsid w:val="006476E7"/>
    <w:rsid w:val="00676352"/>
    <w:rsid w:val="00722548"/>
    <w:rsid w:val="007855DF"/>
    <w:rsid w:val="007A5D91"/>
    <w:rsid w:val="007F6317"/>
    <w:rsid w:val="0080636C"/>
    <w:rsid w:val="00827042"/>
    <w:rsid w:val="008379AA"/>
    <w:rsid w:val="008A488D"/>
    <w:rsid w:val="008B1DD4"/>
    <w:rsid w:val="008C3E32"/>
    <w:rsid w:val="00914A20"/>
    <w:rsid w:val="00927B59"/>
    <w:rsid w:val="0094089B"/>
    <w:rsid w:val="00966DBC"/>
    <w:rsid w:val="00984791"/>
    <w:rsid w:val="00A17A0F"/>
    <w:rsid w:val="00AD5029"/>
    <w:rsid w:val="00B14036"/>
    <w:rsid w:val="00B7705D"/>
    <w:rsid w:val="00B8580A"/>
    <w:rsid w:val="00BD6627"/>
    <w:rsid w:val="00C4177D"/>
    <w:rsid w:val="00CE2EC0"/>
    <w:rsid w:val="00CE3FE3"/>
    <w:rsid w:val="00CF139A"/>
    <w:rsid w:val="00D22857"/>
    <w:rsid w:val="00D31057"/>
    <w:rsid w:val="00D75500"/>
    <w:rsid w:val="00D8234E"/>
    <w:rsid w:val="00D97119"/>
    <w:rsid w:val="00DE69BC"/>
    <w:rsid w:val="00E64020"/>
    <w:rsid w:val="00E64E0C"/>
    <w:rsid w:val="00EA3FFB"/>
    <w:rsid w:val="00EA484D"/>
    <w:rsid w:val="00EC48A0"/>
    <w:rsid w:val="00ED1525"/>
    <w:rsid w:val="00ED2044"/>
    <w:rsid w:val="00EE35CE"/>
    <w:rsid w:val="00F01ECF"/>
    <w:rsid w:val="00F4279C"/>
    <w:rsid w:val="00F765A0"/>
    <w:rsid w:val="00F932B3"/>
    <w:rsid w:val="00FC0DF4"/>
    <w:rsid w:val="00FD5924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980E"/>
  <w15:docId w15:val="{8DD59188-C049-450A-91FB-4CC94757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444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444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D8C1-C8A7-492D-9EA7-9F5070F5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Oak Park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Account</dc:creator>
  <cp:lastModifiedBy>Sproule, Robert</cp:lastModifiedBy>
  <cp:revision>4</cp:revision>
  <dcterms:created xsi:type="dcterms:W3CDTF">2025-09-22T16:40:00Z</dcterms:created>
  <dcterms:modified xsi:type="dcterms:W3CDTF">2025-09-22T20:13:00Z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2025-09-22T20:13:01Z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6c8b294e-5ff5-42b2-a3d7-c3bd70a79f25</vt:lpwstr>
  </property>
  <property fmtid="{D5CDD505-2E9C-101B-9397-08002B2CF9AE}" pid="7" name="MSIP_Label_defa4170-0d19-0005-0004-bc88714345d2_ActionId">
    <vt:lpwstr>905ce436-5543-4c33-996a-14af6be97348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